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A48" w:rsidRDefault="005B3A48" w:rsidP="005B3A48">
      <w:pPr>
        <w:spacing w:line="580" w:lineRule="exact"/>
        <w:rPr>
          <w:rFonts w:ascii="黑体" w:eastAsia="黑体" w:hAnsi="黑体" w:hint="eastAsia"/>
          <w:sz w:val="32"/>
          <w:szCs w:val="32"/>
        </w:rPr>
      </w:pPr>
      <w:r w:rsidRPr="00527CC7">
        <w:rPr>
          <w:rFonts w:ascii="黑体" w:eastAsia="黑体" w:hAnsi="黑体" w:hint="eastAsia"/>
          <w:sz w:val="32"/>
          <w:szCs w:val="32"/>
        </w:rPr>
        <w:t>附件2</w:t>
      </w:r>
    </w:p>
    <w:p w:rsidR="005B3A48" w:rsidRPr="00527CC7" w:rsidRDefault="005B3A48" w:rsidP="005B3A48">
      <w:pPr>
        <w:spacing w:line="580" w:lineRule="exact"/>
        <w:jc w:val="center"/>
        <w:rPr>
          <w:rFonts w:ascii="方正大标宋简体" w:eastAsia="方正大标宋简体" w:hAnsi="黑体" w:hint="eastAsia"/>
          <w:sz w:val="44"/>
          <w:szCs w:val="44"/>
        </w:rPr>
      </w:pPr>
      <w:r w:rsidRPr="00527CC7">
        <w:rPr>
          <w:rFonts w:ascii="方正大标宋简体" w:eastAsia="方正大标宋简体" w:hAnsi="黑体" w:hint="eastAsia"/>
          <w:sz w:val="44"/>
          <w:szCs w:val="44"/>
        </w:rPr>
        <w:t>国家认监委</w:t>
      </w:r>
    </w:p>
    <w:p w:rsidR="005B3A48" w:rsidRDefault="005B3A48" w:rsidP="005B3A48">
      <w:pPr>
        <w:spacing w:line="580" w:lineRule="exact"/>
        <w:jc w:val="center"/>
        <w:rPr>
          <w:rFonts w:ascii="方正大标宋简体" w:eastAsia="方正大标宋简体" w:hAnsi="黑体" w:hint="eastAsia"/>
          <w:sz w:val="44"/>
          <w:szCs w:val="44"/>
        </w:rPr>
      </w:pPr>
      <w:r w:rsidRPr="00527CC7">
        <w:rPr>
          <w:rFonts w:ascii="方正大标宋简体" w:eastAsia="方正大标宋简体" w:hAnsi="黑体" w:hint="eastAsia"/>
          <w:sz w:val="44"/>
          <w:szCs w:val="44"/>
        </w:rPr>
        <w:t>“认证市场准入及监管改革专项组”</w:t>
      </w:r>
    </w:p>
    <w:p w:rsidR="005B3A48" w:rsidRPr="00527CC7" w:rsidRDefault="005B3A48" w:rsidP="005B3A48">
      <w:pPr>
        <w:spacing w:line="580" w:lineRule="exact"/>
        <w:jc w:val="center"/>
        <w:rPr>
          <w:rFonts w:ascii="方正大标宋简体" w:eastAsia="方正大标宋简体" w:hAnsi="黑体" w:hint="eastAsia"/>
          <w:sz w:val="44"/>
          <w:szCs w:val="44"/>
        </w:rPr>
      </w:pPr>
      <w:r w:rsidRPr="00527CC7">
        <w:rPr>
          <w:rFonts w:ascii="方正大标宋简体" w:eastAsia="方正大标宋简体" w:hAnsi="黑体" w:hint="eastAsia"/>
          <w:sz w:val="44"/>
          <w:szCs w:val="44"/>
        </w:rPr>
        <w:t>专家工作组</w:t>
      </w:r>
      <w:bookmarkStart w:id="0" w:name="_GoBack"/>
      <w:bookmarkEnd w:id="0"/>
      <w:r w:rsidRPr="00527CC7">
        <w:rPr>
          <w:rFonts w:ascii="方正大标宋简体" w:eastAsia="方正大标宋简体" w:hAnsi="黑体" w:hint="eastAsia"/>
          <w:sz w:val="44"/>
          <w:szCs w:val="44"/>
        </w:rPr>
        <w:t>管理规则（试行）</w:t>
      </w:r>
    </w:p>
    <w:p w:rsidR="005B3A48" w:rsidRPr="003B2B13" w:rsidRDefault="005B3A48" w:rsidP="005B3A48">
      <w:pPr>
        <w:spacing w:line="580" w:lineRule="exact"/>
        <w:jc w:val="center"/>
        <w:rPr>
          <w:rFonts w:ascii="方正仿宋简体" w:eastAsia="方正仿宋简体" w:hAnsi="黑体" w:hint="eastAsia"/>
          <w:sz w:val="28"/>
          <w:szCs w:val="28"/>
        </w:rPr>
      </w:pPr>
    </w:p>
    <w:p w:rsidR="005B3A48" w:rsidRPr="00527CC7" w:rsidRDefault="005B3A48" w:rsidP="005B3A48">
      <w:pPr>
        <w:pStyle w:val="a3"/>
        <w:numPr>
          <w:ilvl w:val="0"/>
          <w:numId w:val="1"/>
        </w:numPr>
        <w:spacing w:line="580" w:lineRule="exact"/>
        <w:ind w:left="0" w:firstLineChars="0" w:firstLine="0"/>
        <w:jc w:val="center"/>
        <w:outlineLvl w:val="0"/>
        <w:rPr>
          <w:rFonts w:ascii="方正仿宋简体" w:eastAsia="方正仿宋简体" w:hAnsi="黑体" w:hint="eastAsia"/>
          <w:b/>
          <w:sz w:val="32"/>
          <w:szCs w:val="32"/>
        </w:rPr>
      </w:pPr>
      <w:r w:rsidRPr="00527CC7">
        <w:rPr>
          <w:rFonts w:ascii="方正仿宋简体" w:eastAsia="方正仿宋简体" w:hAnsi="黑体" w:hint="eastAsia"/>
          <w:b/>
          <w:sz w:val="32"/>
          <w:szCs w:val="32"/>
        </w:rPr>
        <w:t>总则</w:t>
      </w:r>
    </w:p>
    <w:p w:rsidR="005B3A48" w:rsidRPr="00527CC7" w:rsidRDefault="005B3A48" w:rsidP="005B3A48">
      <w:pPr>
        <w:spacing w:line="580" w:lineRule="exact"/>
        <w:outlineLvl w:val="0"/>
        <w:rPr>
          <w:rFonts w:ascii="方正仿宋简体" w:eastAsia="方正仿宋简体" w:hAnsi="黑体" w:hint="eastAsia"/>
          <w:sz w:val="32"/>
          <w:szCs w:val="32"/>
        </w:rPr>
      </w:pPr>
      <w:r w:rsidRPr="00527CC7">
        <w:rPr>
          <w:rFonts w:ascii="方正仿宋简体" w:eastAsia="方正仿宋简体" w:hAnsi="黑体" w:hint="eastAsia"/>
          <w:sz w:val="32"/>
          <w:szCs w:val="32"/>
        </w:rPr>
        <w:t xml:space="preserve">    第一条  为了规范和加强国家认监委认证认可深化改革领导小组认证市场准入及监管改革专项组（以下简称专项组）下设的专家工作组（以下简称专家工作组）的组织管理工作，制定本管理规则。</w:t>
      </w:r>
    </w:p>
    <w:p w:rsidR="005B3A48" w:rsidRPr="00527CC7" w:rsidRDefault="005B3A48" w:rsidP="005B3A48">
      <w:pPr>
        <w:spacing w:line="580" w:lineRule="exact"/>
        <w:ind w:firstLine="636"/>
        <w:rPr>
          <w:rFonts w:ascii="方正仿宋简体" w:eastAsia="方正仿宋简体" w:hAnsi="黑体" w:hint="eastAsia"/>
          <w:sz w:val="32"/>
          <w:szCs w:val="32"/>
        </w:rPr>
      </w:pPr>
      <w:r w:rsidRPr="00527CC7">
        <w:rPr>
          <w:rFonts w:ascii="方正仿宋简体" w:eastAsia="方正仿宋简体" w:hAnsi="黑体" w:hint="eastAsia"/>
          <w:sz w:val="32"/>
          <w:szCs w:val="32"/>
        </w:rPr>
        <w:t>第二条  专家工作组是认证市场准入及监管改革相关工作的咨询和支撑组织。</w:t>
      </w:r>
    </w:p>
    <w:p w:rsidR="005B3A48" w:rsidRPr="00C4145B" w:rsidRDefault="005B3A48" w:rsidP="005B3A48">
      <w:pPr>
        <w:spacing w:line="580" w:lineRule="exact"/>
        <w:outlineLvl w:val="0"/>
        <w:rPr>
          <w:rFonts w:ascii="方正仿宋简体" w:eastAsia="方正仿宋简体" w:hAnsi="黑体" w:hint="eastAsia"/>
          <w:sz w:val="32"/>
          <w:szCs w:val="32"/>
        </w:rPr>
      </w:pPr>
      <w:r w:rsidRPr="00527CC7">
        <w:rPr>
          <w:rFonts w:ascii="方正仿宋简体" w:eastAsia="方正仿宋简体" w:hAnsi="黑体" w:hint="eastAsia"/>
          <w:sz w:val="32"/>
          <w:szCs w:val="32"/>
        </w:rPr>
        <w:t xml:space="preserve">    第三条  本管理规则适用于专家工作组的日常运作管理和以专家工作组名义开展各类活动的组织管理。</w:t>
      </w:r>
    </w:p>
    <w:p w:rsidR="005B3A48" w:rsidRPr="00527CC7" w:rsidRDefault="005B3A48" w:rsidP="005B3A48">
      <w:pPr>
        <w:spacing w:line="580" w:lineRule="exact"/>
        <w:jc w:val="center"/>
        <w:outlineLvl w:val="0"/>
        <w:rPr>
          <w:rFonts w:ascii="方正仿宋简体" w:eastAsia="方正仿宋简体" w:hAnsi="黑体" w:hint="eastAsia"/>
          <w:b/>
          <w:sz w:val="32"/>
          <w:szCs w:val="32"/>
        </w:rPr>
      </w:pPr>
      <w:r w:rsidRPr="00527CC7">
        <w:rPr>
          <w:rFonts w:ascii="方正仿宋简体" w:eastAsia="方正仿宋简体" w:hAnsi="黑体" w:hint="eastAsia"/>
          <w:b/>
          <w:sz w:val="32"/>
          <w:szCs w:val="32"/>
        </w:rPr>
        <w:t>第二章  组织机构与职责</w:t>
      </w:r>
    </w:p>
    <w:p w:rsidR="005B3A48" w:rsidRPr="00527CC7" w:rsidRDefault="005B3A48" w:rsidP="005B3A48">
      <w:pPr>
        <w:spacing w:line="580" w:lineRule="exact"/>
        <w:ind w:firstLineChars="223" w:firstLine="714"/>
        <w:rPr>
          <w:rFonts w:ascii="方正仿宋简体" w:eastAsia="方正仿宋简体" w:hAnsi="黑体" w:hint="eastAsia"/>
          <w:sz w:val="32"/>
          <w:szCs w:val="32"/>
        </w:rPr>
      </w:pPr>
      <w:r w:rsidRPr="00527CC7">
        <w:rPr>
          <w:rFonts w:ascii="方正仿宋简体" w:eastAsia="方正仿宋简体" w:hAnsi="黑体" w:hint="eastAsia"/>
          <w:sz w:val="32"/>
          <w:szCs w:val="32"/>
        </w:rPr>
        <w:t>第四条  专家工作组主要职责：</w:t>
      </w:r>
    </w:p>
    <w:p w:rsidR="005B3A48" w:rsidRPr="00527CC7" w:rsidRDefault="005B3A48" w:rsidP="005B3A48">
      <w:pPr>
        <w:spacing w:line="580" w:lineRule="exact"/>
        <w:ind w:firstLineChars="223" w:firstLine="714"/>
        <w:rPr>
          <w:rFonts w:ascii="方正仿宋简体" w:eastAsia="方正仿宋简体" w:hAnsi="黑体" w:hint="eastAsia"/>
          <w:sz w:val="32"/>
          <w:szCs w:val="32"/>
        </w:rPr>
      </w:pPr>
      <w:r w:rsidRPr="00527CC7">
        <w:rPr>
          <w:rFonts w:ascii="方正仿宋简体" w:eastAsia="方正仿宋简体" w:hAnsi="黑体" w:hint="eastAsia"/>
          <w:sz w:val="32"/>
          <w:szCs w:val="32"/>
        </w:rPr>
        <w:t>（一）根据国家认监委及专项组工作任务安排，跟踪认证市场准入及监管改革国内外发展趋势，开展认证市场准入及监管改革研究工作，为国家认监委制定行业发展政策提供建议和技术支持。</w:t>
      </w:r>
    </w:p>
    <w:p w:rsidR="005B3A48" w:rsidRPr="00527CC7" w:rsidRDefault="005B3A48" w:rsidP="005B3A48">
      <w:pPr>
        <w:spacing w:line="580" w:lineRule="exact"/>
        <w:ind w:firstLineChars="223" w:firstLine="714"/>
        <w:rPr>
          <w:rFonts w:ascii="方正仿宋简体" w:eastAsia="方正仿宋简体" w:hAnsi="黑体" w:hint="eastAsia"/>
          <w:sz w:val="32"/>
          <w:szCs w:val="32"/>
        </w:rPr>
      </w:pPr>
      <w:r w:rsidRPr="00527CC7">
        <w:rPr>
          <w:rFonts w:ascii="方正仿宋简体" w:eastAsia="方正仿宋简体" w:hAnsi="黑体" w:hint="eastAsia"/>
          <w:sz w:val="32"/>
          <w:szCs w:val="32"/>
        </w:rPr>
        <w:t>（二）根据认证认可事业发展需要，为认证市场准入及监管改革的政策法规制定、突发事件处理等提供技术支持。</w:t>
      </w:r>
    </w:p>
    <w:p w:rsidR="005B3A48" w:rsidRPr="00527CC7" w:rsidRDefault="005B3A48" w:rsidP="005B3A48">
      <w:pPr>
        <w:spacing w:line="580" w:lineRule="exact"/>
        <w:ind w:firstLineChars="223" w:firstLine="714"/>
        <w:rPr>
          <w:rFonts w:ascii="方正仿宋简体" w:eastAsia="方正仿宋简体" w:hAnsi="黑体" w:hint="eastAsia"/>
          <w:sz w:val="32"/>
          <w:szCs w:val="32"/>
        </w:rPr>
      </w:pPr>
      <w:r w:rsidRPr="00527CC7">
        <w:rPr>
          <w:rFonts w:ascii="方正仿宋简体" w:eastAsia="方正仿宋简体" w:hAnsi="黑体" w:hint="eastAsia"/>
          <w:sz w:val="32"/>
          <w:szCs w:val="32"/>
        </w:rPr>
        <w:t>（三）根据国家认监委及专项组工作任务安排，制定和实施专家工作组年度工作计划，提交年度工作总结。</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lastRenderedPageBreak/>
        <w:t>（四）积极推动认证认可创新发展，引领国际相关领域的认证认可研究。</w:t>
      </w:r>
    </w:p>
    <w:p w:rsidR="005B3A48"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（五）承接国家认监委及专项组交办的其它工作。</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 xml:space="preserve">第五条  </w:t>
      </w:r>
      <w:r>
        <w:rPr>
          <w:rFonts w:ascii="方正仿宋简体" w:eastAsia="方正仿宋简体" w:hAnsi="黑体" w:hint="eastAsia"/>
          <w:sz w:val="32"/>
          <w:szCs w:val="32"/>
        </w:rPr>
        <w:t>在</w:t>
      </w:r>
      <w:r w:rsidRPr="00527CC7">
        <w:rPr>
          <w:rFonts w:ascii="方正仿宋简体" w:eastAsia="方正仿宋简体" w:hAnsi="黑体" w:hint="eastAsia"/>
          <w:sz w:val="32"/>
          <w:szCs w:val="32"/>
        </w:rPr>
        <w:t>“战略发展”、“部际协调”、“准入改革”、“监管改革”和“管理体系和服务认证推进”等五方面</w:t>
      </w:r>
      <w:r>
        <w:rPr>
          <w:rFonts w:ascii="方正仿宋简体" w:eastAsia="方正仿宋简体" w:hAnsi="黑体" w:hint="eastAsia"/>
          <w:sz w:val="32"/>
          <w:szCs w:val="32"/>
        </w:rPr>
        <w:t>，按照认证市场和监管的实际需求成立若干</w:t>
      </w:r>
      <w:r w:rsidRPr="00527CC7">
        <w:rPr>
          <w:rFonts w:ascii="方正仿宋简体" w:eastAsia="方正仿宋简体" w:hAnsi="黑体" w:hint="eastAsia"/>
          <w:sz w:val="32"/>
          <w:szCs w:val="32"/>
        </w:rPr>
        <w:t>专家工作组</w:t>
      </w:r>
      <w:r>
        <w:rPr>
          <w:rFonts w:ascii="方正仿宋简体" w:eastAsia="方正仿宋简体" w:hAnsi="黑体" w:hint="eastAsia"/>
          <w:sz w:val="32"/>
          <w:szCs w:val="32"/>
        </w:rPr>
        <w:t>，其</w:t>
      </w:r>
      <w:r w:rsidRPr="00527CC7">
        <w:rPr>
          <w:rFonts w:ascii="方正仿宋简体" w:eastAsia="方正仿宋简体" w:hAnsi="黑体" w:hint="eastAsia"/>
          <w:sz w:val="32"/>
          <w:szCs w:val="32"/>
        </w:rPr>
        <w:t>组织架构见附图。</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（一）战略发展 针对认证认可行业新业态、新模式开展战略性、前瞻性研究并提供相关技术支撑，主要职责包括：研究认证认可工作的战略发展方向，组织开展对影响行业发展的全局性、综合性问题的调查研究；对联盟认证、人员认证</w:t>
      </w:r>
      <w:r w:rsidRPr="00527CC7">
        <w:rPr>
          <w:rFonts w:ascii="方正仿宋简体" w:eastAsia="方正仿宋简体" w:hAnsi="黑体" w:hint="eastAsia"/>
          <w:spacing w:val="-4"/>
          <w:sz w:val="32"/>
          <w:szCs w:val="32"/>
        </w:rPr>
        <w:t>等认证领域出现的新业态和新模式进行研究，提出政策建议；跟</w:t>
      </w:r>
      <w:r w:rsidRPr="00527CC7">
        <w:rPr>
          <w:rFonts w:ascii="方正仿宋简体" w:eastAsia="方正仿宋简体" w:hAnsi="黑体" w:hint="eastAsia"/>
          <w:sz w:val="32"/>
          <w:szCs w:val="32"/>
        </w:rPr>
        <w:t>踪了解国外主要认证认可组织的工作进展等动态信息，促进交流合作。</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（二）部际协调 为认证认可部际联席会工作机制提供技术支撑，主要职责包括：跟踪整理各行业主管部门有关认证认可工作的需求和政策措施；与各行业部委建立沟通联系渠道；编发部际联席会议工作简报；筹备部际联系会和联络员会等。</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（三）准入改革</w:t>
      </w:r>
      <w:r>
        <w:rPr>
          <w:rFonts w:ascii="方正仿宋简体" w:eastAsia="方正仿宋简体" w:hAnsi="黑体" w:hint="eastAsia"/>
          <w:sz w:val="32"/>
          <w:szCs w:val="32"/>
        </w:rPr>
        <w:t xml:space="preserve"> </w:t>
      </w:r>
      <w:r w:rsidRPr="00527CC7">
        <w:rPr>
          <w:rFonts w:ascii="方正仿宋简体" w:eastAsia="方正仿宋简体" w:hAnsi="黑体" w:hint="eastAsia"/>
          <w:sz w:val="32"/>
          <w:szCs w:val="32"/>
        </w:rPr>
        <w:t>为认证机构审批改革提供技术支撑，主要职责包括：研究认证领域目录的确定原则和维护机制，对认证领域目录调整提出建议，编制和维护认证认可体系图；对认证规则备案情况进行梳理统计，对认证规则备案的分级管理和预警分析等进行研究，对认证规则备案管理机制的完</w:t>
      </w:r>
      <w:r w:rsidRPr="00527CC7">
        <w:rPr>
          <w:rFonts w:ascii="方正仿宋简体" w:eastAsia="方正仿宋简体" w:hAnsi="黑体" w:hint="eastAsia"/>
          <w:sz w:val="32"/>
          <w:szCs w:val="32"/>
        </w:rPr>
        <w:lastRenderedPageBreak/>
        <w:t>善提出建议；对认证行业从业人员的能力建设提出规划，对认证人员注册制度改革提供技术支持等。</w:t>
      </w:r>
    </w:p>
    <w:p w:rsidR="005B3A48" w:rsidRPr="00527CC7" w:rsidRDefault="005B3A48" w:rsidP="005B3A48">
      <w:pPr>
        <w:spacing w:line="580" w:lineRule="exact"/>
        <w:ind w:firstLineChars="199" w:firstLine="637"/>
        <w:rPr>
          <w:rFonts w:ascii="方正仿宋简体" w:eastAsia="方正仿宋简体" w:hAnsi="黑体" w:hint="eastAsia"/>
          <w:sz w:val="32"/>
          <w:szCs w:val="32"/>
        </w:rPr>
      </w:pPr>
      <w:r w:rsidRPr="00527CC7">
        <w:rPr>
          <w:rFonts w:ascii="方正仿宋简体" w:eastAsia="方正仿宋简体" w:hAnsi="黑体" w:hint="eastAsia"/>
          <w:sz w:val="32"/>
          <w:szCs w:val="32"/>
        </w:rPr>
        <w:t>（四）监管改革</w:t>
      </w:r>
      <w:r>
        <w:rPr>
          <w:rFonts w:ascii="方正仿宋简体" w:eastAsia="方正仿宋简体" w:hAnsi="黑体" w:hint="eastAsia"/>
          <w:sz w:val="32"/>
          <w:szCs w:val="32"/>
        </w:rPr>
        <w:t xml:space="preserve"> </w:t>
      </w:r>
      <w:r w:rsidRPr="00527CC7">
        <w:rPr>
          <w:rFonts w:ascii="方正仿宋简体" w:eastAsia="方正仿宋简体" w:hAnsi="黑体" w:hint="eastAsia"/>
          <w:sz w:val="32"/>
          <w:szCs w:val="32"/>
        </w:rPr>
        <w:t>为创新认证认可监管模式提供技术支撑，主要职责包括：组织对同行评议、分级管理等加强事中事后监管的手段进行研究；提出应用大数据、多维全景画像等先进手段在认证监管中应用的解决方案；提出完善“双随机</w:t>
      </w:r>
      <w:proofErr w:type="gramStart"/>
      <w:r w:rsidRPr="00527CC7">
        <w:rPr>
          <w:rFonts w:ascii="方正仿宋简体" w:eastAsia="方正仿宋简体" w:hAnsi="黑体" w:hint="eastAsia"/>
          <w:sz w:val="32"/>
          <w:szCs w:val="32"/>
        </w:rPr>
        <w:t>一</w:t>
      </w:r>
      <w:proofErr w:type="gramEnd"/>
      <w:r w:rsidRPr="00527CC7">
        <w:rPr>
          <w:rFonts w:ascii="方正仿宋简体" w:eastAsia="方正仿宋简体" w:hAnsi="黑体" w:hint="eastAsia"/>
          <w:sz w:val="32"/>
          <w:szCs w:val="32"/>
        </w:rPr>
        <w:t>公开”认证监管工作模式的建议；开展失信联合惩戒机制研究等。</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（五）管理体系和服务认证推进</w:t>
      </w:r>
      <w:r>
        <w:rPr>
          <w:rFonts w:ascii="方正仿宋简体" w:eastAsia="方正仿宋简体" w:hAnsi="黑体" w:hint="eastAsia"/>
          <w:sz w:val="32"/>
          <w:szCs w:val="32"/>
        </w:rPr>
        <w:t xml:space="preserve"> </w:t>
      </w:r>
      <w:r w:rsidRPr="00527CC7">
        <w:rPr>
          <w:rFonts w:ascii="方正仿宋简体" w:eastAsia="方正仿宋简体" w:hAnsi="黑体" w:hint="eastAsia"/>
          <w:sz w:val="32"/>
          <w:szCs w:val="32"/>
        </w:rPr>
        <w:t>对管理体系和服务认证制度的建立、实施、宣传推广、制度评估及维护等提供技术支撑，工作职责包括：制修订或审定认证规则、开展各领域认证评估、调研，组织技术培训与交流等。</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第六条  专家工作组总秘书处设在国家认监委认可监管部，负责专家工作组的总体协调和管理工作。</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第七条  各专家工作组秘书处</w:t>
      </w:r>
      <w:r>
        <w:rPr>
          <w:rFonts w:ascii="方正仿宋简体" w:eastAsia="方正仿宋简体" w:hAnsi="黑体" w:hint="eastAsia"/>
          <w:sz w:val="32"/>
          <w:szCs w:val="32"/>
        </w:rPr>
        <w:t>原则上应</w:t>
      </w:r>
      <w:r w:rsidRPr="00527CC7">
        <w:rPr>
          <w:rFonts w:ascii="方正仿宋简体" w:eastAsia="方正仿宋简体" w:hAnsi="黑体" w:hint="eastAsia"/>
          <w:sz w:val="32"/>
          <w:szCs w:val="32"/>
        </w:rPr>
        <w:t>设在组长所在单位，可根据需要设秘书长1名。专家工作组秘书处的主要职责：</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（一）负责专家工作组日常工作，按时将专家工作组工作计划、活动信息、工作总结、考评总结等报送总秘书处。</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（二）负责专家工作组成员管理，记录汇总成员参加专家工作组活动情况、完成任务情况、意见回复情况等。</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（三）负责专家工作组活动的宣传工作。</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（四）完成总秘书处交办的其他工作。</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第八条  专家工作组可根据工作任务自行设立专门工</w:t>
      </w:r>
      <w:r w:rsidRPr="00527CC7">
        <w:rPr>
          <w:rFonts w:ascii="方正仿宋简体" w:eastAsia="方正仿宋简体" w:hAnsi="黑体" w:hint="eastAsia"/>
          <w:sz w:val="32"/>
          <w:szCs w:val="32"/>
        </w:rPr>
        <w:lastRenderedPageBreak/>
        <w:t>作小组开展相关工作，专门工作小组的组成及工作情况需报总秘书处备案。</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第九条  专家工作组成员由各级认证认可监管部门、行业协会、认证机构、认可机构、科研院所及其他相关单位的专家组成</w:t>
      </w:r>
      <w:r>
        <w:rPr>
          <w:rFonts w:ascii="方正仿宋简体" w:eastAsia="方正仿宋简体" w:hAnsi="黑体" w:hint="eastAsia"/>
          <w:sz w:val="32"/>
          <w:szCs w:val="32"/>
        </w:rPr>
        <w:t>。</w:t>
      </w:r>
      <w:r w:rsidRPr="00527CC7">
        <w:rPr>
          <w:rFonts w:ascii="方正仿宋简体" w:eastAsia="方正仿宋简体" w:hAnsi="黑体" w:hint="eastAsia"/>
          <w:sz w:val="32"/>
          <w:szCs w:val="32"/>
        </w:rPr>
        <w:t>专家工作组设组长1名、副组长1-3名、组员若干名，各组人数一般不超过20人，可根据需要</w:t>
      </w:r>
      <w:r>
        <w:rPr>
          <w:rFonts w:ascii="方正仿宋简体" w:eastAsia="方正仿宋简体" w:hAnsi="黑体" w:hint="eastAsia"/>
          <w:sz w:val="32"/>
          <w:szCs w:val="32"/>
        </w:rPr>
        <w:t>自行</w:t>
      </w:r>
      <w:r w:rsidRPr="00527CC7">
        <w:rPr>
          <w:rFonts w:ascii="方正仿宋简体" w:eastAsia="方正仿宋简体" w:hAnsi="黑体" w:hint="eastAsia"/>
          <w:sz w:val="32"/>
          <w:szCs w:val="32"/>
        </w:rPr>
        <w:t>聘请顾问。专家工作组成员应具备以下条件：</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（一）</w:t>
      </w:r>
      <w:r>
        <w:rPr>
          <w:rFonts w:ascii="方正仿宋简体" w:eastAsia="方正仿宋简体" w:hAnsi="黑体" w:hint="eastAsia"/>
          <w:sz w:val="32"/>
          <w:szCs w:val="32"/>
        </w:rPr>
        <w:t>组员条件：</w:t>
      </w:r>
      <w:r w:rsidRPr="00527CC7">
        <w:rPr>
          <w:rFonts w:ascii="方正仿宋简体" w:eastAsia="方正仿宋简体" w:hAnsi="黑体" w:hint="eastAsia"/>
          <w:sz w:val="32"/>
          <w:szCs w:val="32"/>
        </w:rPr>
        <w:t>恪守科学精神、</w:t>
      </w:r>
      <w:r>
        <w:rPr>
          <w:rFonts w:ascii="方正仿宋简体" w:eastAsia="方正仿宋简体" w:hAnsi="黑体" w:hint="eastAsia"/>
          <w:sz w:val="32"/>
          <w:szCs w:val="32"/>
        </w:rPr>
        <w:t>热爱认证认可事业、</w:t>
      </w:r>
      <w:r w:rsidRPr="00527CC7">
        <w:rPr>
          <w:rFonts w:ascii="方正仿宋简体" w:eastAsia="方正仿宋简体" w:hAnsi="黑体" w:hint="eastAsia"/>
          <w:sz w:val="32"/>
          <w:szCs w:val="32"/>
        </w:rPr>
        <w:t>诚信公正、认真负责</w:t>
      </w:r>
      <w:r>
        <w:rPr>
          <w:rFonts w:ascii="方正仿宋简体" w:eastAsia="方正仿宋简体" w:hAnsi="黑体" w:hint="eastAsia"/>
          <w:sz w:val="32"/>
          <w:szCs w:val="32"/>
        </w:rPr>
        <w:t>；在相关专业领域具有较强的管理或技术水平，</w:t>
      </w:r>
      <w:r w:rsidRPr="00527CC7">
        <w:rPr>
          <w:rFonts w:ascii="方正仿宋简体" w:eastAsia="方正仿宋简体" w:hAnsi="黑体" w:hint="eastAsia"/>
          <w:sz w:val="32"/>
          <w:szCs w:val="32"/>
        </w:rPr>
        <w:t>具有较强的创新能力和组织协调能力</w:t>
      </w:r>
      <w:r>
        <w:rPr>
          <w:rFonts w:ascii="方正仿宋简体" w:eastAsia="方正仿宋简体" w:hAnsi="黑体" w:hint="eastAsia"/>
          <w:sz w:val="32"/>
          <w:szCs w:val="32"/>
        </w:rPr>
        <w:t>；</w:t>
      </w:r>
      <w:r w:rsidRPr="00527CC7">
        <w:rPr>
          <w:rFonts w:ascii="方正仿宋简体" w:eastAsia="方正仿宋简体" w:hAnsi="黑体" w:hint="eastAsia"/>
          <w:sz w:val="32"/>
          <w:szCs w:val="32"/>
        </w:rPr>
        <w:t>能够为专家工作组工作投入必要的时间和精力</w:t>
      </w:r>
      <w:r>
        <w:rPr>
          <w:rFonts w:ascii="方正仿宋简体" w:eastAsia="方正仿宋简体" w:hAnsi="黑体" w:hint="eastAsia"/>
          <w:sz w:val="32"/>
          <w:szCs w:val="32"/>
        </w:rPr>
        <w:t>；所在单位能够为其工作提供必要的资源和条件。</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（二）组长</w:t>
      </w:r>
      <w:r>
        <w:rPr>
          <w:rFonts w:ascii="方正仿宋简体" w:eastAsia="方正仿宋简体" w:hAnsi="黑体" w:hint="eastAsia"/>
          <w:sz w:val="32"/>
          <w:szCs w:val="32"/>
        </w:rPr>
        <w:t>除（一）外还应满足以下条件：行业内具有较高的影响力和组织协调能力，能够起到引领带动作用；具有较高的资源配置或调动能力，原则上应为单位负责人。</w:t>
      </w:r>
    </w:p>
    <w:p w:rsidR="005B3A48" w:rsidRPr="00527CC7" w:rsidRDefault="005B3A48" w:rsidP="005B3A48">
      <w:pPr>
        <w:spacing w:line="580" w:lineRule="exact"/>
        <w:ind w:firstLineChars="200" w:firstLine="640"/>
        <w:rPr>
          <w:rFonts w:ascii="方正仿宋简体" w:eastAsia="方正仿宋简体" w:hAnsi="黑体" w:hint="eastAsia"/>
          <w:color w:val="000000"/>
          <w:sz w:val="32"/>
          <w:szCs w:val="32"/>
        </w:rPr>
      </w:pPr>
      <w:r w:rsidRPr="00527CC7">
        <w:rPr>
          <w:rFonts w:ascii="方正仿宋简体" w:eastAsia="方正仿宋简体" w:hAnsi="黑体" w:hint="eastAsia"/>
          <w:color w:val="000000"/>
          <w:sz w:val="32"/>
          <w:szCs w:val="32"/>
        </w:rPr>
        <w:t>（三）鼓励吸收45岁以下的青年技术骨干。</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第十条  为保证专家工作组的有效运作和工作质量，专家工作组成员实行动态调整机制。</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（一）专家工作组成员自行申请退出专家工作组或两次（含两次）以上无故不参加专家工作组会议和相关活动的，由组长负责汇总后</w:t>
      </w:r>
      <w:proofErr w:type="gramStart"/>
      <w:r w:rsidRPr="00527CC7">
        <w:rPr>
          <w:rFonts w:ascii="方正仿宋简体" w:eastAsia="方正仿宋简体" w:hAnsi="黑体" w:hint="eastAsia"/>
          <w:sz w:val="32"/>
          <w:szCs w:val="32"/>
        </w:rPr>
        <w:t>报专家</w:t>
      </w:r>
      <w:proofErr w:type="gramEnd"/>
      <w:r w:rsidRPr="00527CC7">
        <w:rPr>
          <w:rFonts w:ascii="方正仿宋简体" w:eastAsia="方正仿宋简体" w:hAnsi="黑体" w:hint="eastAsia"/>
          <w:sz w:val="32"/>
          <w:szCs w:val="32"/>
        </w:rPr>
        <w:t>工作组总秘书处，撤销其资格，另行增补。各专家工作组也可根据实际工作情况，向总秘书处提出增补、减少成员的建议。</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（二）专家工作组组长因工作调整或身体健康等原因不</w:t>
      </w:r>
      <w:r w:rsidRPr="00527CC7">
        <w:rPr>
          <w:rFonts w:ascii="方正仿宋简体" w:eastAsia="方正仿宋简体" w:hAnsi="黑体" w:hint="eastAsia"/>
          <w:sz w:val="32"/>
          <w:szCs w:val="32"/>
        </w:rPr>
        <w:lastRenderedPageBreak/>
        <w:t>宜再担任组长的，应向专家工作组总秘书处报告，根据相关条件另行确定专家组长。</w:t>
      </w:r>
    </w:p>
    <w:p w:rsidR="005B3A48" w:rsidRPr="00527CC7" w:rsidRDefault="005B3A48" w:rsidP="005B3A48">
      <w:pPr>
        <w:spacing w:line="580" w:lineRule="exact"/>
        <w:ind w:firstLineChars="200" w:firstLine="640"/>
        <w:jc w:val="left"/>
        <w:rPr>
          <w:rFonts w:ascii="方正仿宋简体" w:eastAsia="方正仿宋简体" w:hAnsi="黑体" w:hint="eastAsia"/>
          <w:b/>
          <w:sz w:val="32"/>
          <w:szCs w:val="32"/>
        </w:rPr>
      </w:pPr>
      <w:r w:rsidRPr="00527CC7">
        <w:rPr>
          <w:rFonts w:ascii="方正仿宋简体" w:eastAsia="方正仿宋简体" w:hAnsi="黑体" w:hint="eastAsia"/>
          <w:sz w:val="32"/>
          <w:szCs w:val="32"/>
        </w:rPr>
        <w:t>第十一条 成员的权力和义务</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（一）专家工作组成员拥有与其工作相关的知情权、建议权、投票权和申诉权。</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（二）专家工作组成员应履行下列义务：</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1．遵守专项组及专家工作组有关要求，特别是公正性和保密的规定。如果发现其本人与所指定的工作存在利益冲突情况，应主动提出回避。</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2.接受专家工作组分配的工作任务，并严格按照规定程序和计划完成所负责的工作。</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3．按时参加专家工作组的活动，向专项组汇报工作情况并接受监督。</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第十二条  总秘书处负责建立各专家工作组之间的联系通报制度。通过定期发布工作通讯、联合开展工作等多种方式，加强各专家工作组之间的沟通和协调。</w:t>
      </w:r>
    </w:p>
    <w:p w:rsidR="005B3A48" w:rsidRPr="00527CC7" w:rsidRDefault="005B3A48" w:rsidP="005B3A48">
      <w:pPr>
        <w:spacing w:line="580" w:lineRule="exact"/>
        <w:jc w:val="center"/>
        <w:outlineLvl w:val="0"/>
        <w:rPr>
          <w:rFonts w:ascii="方正仿宋简体" w:eastAsia="方正仿宋简体" w:hAnsi="黑体" w:hint="eastAsia"/>
          <w:b/>
          <w:sz w:val="32"/>
          <w:szCs w:val="32"/>
        </w:rPr>
      </w:pPr>
      <w:r w:rsidRPr="00527CC7">
        <w:rPr>
          <w:rFonts w:ascii="方正仿宋简体" w:eastAsia="方正仿宋简体" w:hAnsi="黑体" w:hint="eastAsia"/>
          <w:sz w:val="32"/>
          <w:szCs w:val="32"/>
        </w:rPr>
        <w:t xml:space="preserve"> </w:t>
      </w:r>
      <w:r w:rsidRPr="00527CC7">
        <w:rPr>
          <w:rFonts w:ascii="方正仿宋简体" w:eastAsia="方正仿宋简体" w:hAnsi="黑体" w:hint="eastAsia"/>
          <w:b/>
          <w:sz w:val="32"/>
          <w:szCs w:val="32"/>
        </w:rPr>
        <w:t xml:space="preserve">   第三章  工作机制</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第十三条  专家工作组每年至少召开两次全体会议，研究、部署、总结专家工作组年度工作。</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第十四条  专家工作组全体会议的参会人数不得少于本组总人数的三分之二。</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第十五条  专家工作组召开会议，应邀请国家认监委有关人员参加，也可邀请相关专家参加。</w:t>
      </w:r>
    </w:p>
    <w:p w:rsidR="005B3A48" w:rsidRPr="00527CC7" w:rsidRDefault="005B3A48" w:rsidP="005B3A48">
      <w:pPr>
        <w:spacing w:line="580" w:lineRule="exact"/>
        <w:ind w:firstLine="555"/>
        <w:rPr>
          <w:rFonts w:ascii="方正仿宋简体" w:eastAsia="方正仿宋简体" w:hAnsi="黑体" w:hint="eastAsia"/>
          <w:sz w:val="32"/>
          <w:szCs w:val="32"/>
        </w:rPr>
      </w:pPr>
      <w:r w:rsidRPr="00527CC7">
        <w:rPr>
          <w:rFonts w:ascii="方正仿宋简体" w:eastAsia="方正仿宋简体" w:hAnsi="黑体" w:hint="eastAsia"/>
          <w:sz w:val="32"/>
          <w:szCs w:val="32"/>
        </w:rPr>
        <w:t>第十六条  专家工作组秘书处应在规定时间内，向总秘</w:t>
      </w:r>
      <w:r w:rsidRPr="00527CC7">
        <w:rPr>
          <w:rFonts w:ascii="方正仿宋简体" w:eastAsia="方正仿宋简体" w:hAnsi="黑体" w:hint="eastAsia"/>
          <w:sz w:val="32"/>
          <w:szCs w:val="32"/>
        </w:rPr>
        <w:lastRenderedPageBreak/>
        <w:t>书处提交相应的书面材料及其电子文档。</w:t>
      </w:r>
    </w:p>
    <w:p w:rsidR="005B3A48" w:rsidRPr="00527CC7" w:rsidRDefault="005B3A48" w:rsidP="005B3A48">
      <w:pPr>
        <w:spacing w:line="580" w:lineRule="exact"/>
        <w:ind w:firstLine="660"/>
        <w:rPr>
          <w:rFonts w:ascii="方正仿宋简体" w:eastAsia="方正仿宋简体" w:hAnsi="黑体" w:hint="eastAsia"/>
          <w:sz w:val="32"/>
          <w:szCs w:val="32"/>
        </w:rPr>
      </w:pPr>
      <w:r w:rsidRPr="00527CC7">
        <w:rPr>
          <w:rFonts w:ascii="方正仿宋简体" w:eastAsia="方正仿宋简体" w:hAnsi="黑体" w:hint="eastAsia"/>
          <w:sz w:val="32"/>
          <w:szCs w:val="32"/>
        </w:rPr>
        <w:t>（一）每年1月底前，提交本年度工作计划。</w:t>
      </w:r>
    </w:p>
    <w:p w:rsidR="005B3A48" w:rsidRPr="00527CC7" w:rsidRDefault="005B3A48" w:rsidP="005B3A48">
      <w:pPr>
        <w:spacing w:line="580" w:lineRule="exact"/>
        <w:ind w:firstLine="660"/>
        <w:rPr>
          <w:rFonts w:ascii="方正仿宋简体" w:eastAsia="方正仿宋简体" w:hAnsi="黑体" w:hint="eastAsia"/>
          <w:sz w:val="32"/>
          <w:szCs w:val="32"/>
        </w:rPr>
      </w:pPr>
      <w:r w:rsidRPr="00527CC7">
        <w:rPr>
          <w:rFonts w:ascii="方正仿宋简体" w:eastAsia="方正仿宋简体" w:hAnsi="黑体" w:hint="eastAsia"/>
          <w:sz w:val="32"/>
          <w:szCs w:val="32"/>
        </w:rPr>
        <w:t>（二）每年10月底前，提交本年度工作总结报告，内容包括年度工作计划完成情况、工作成效、宣传工作情况、问题与建议、经费使用情况以及下一年重点工作建议等。</w:t>
      </w:r>
    </w:p>
    <w:p w:rsidR="005B3A48" w:rsidRPr="00527CC7" w:rsidRDefault="005B3A48" w:rsidP="005B3A48">
      <w:pPr>
        <w:spacing w:line="580" w:lineRule="exact"/>
        <w:ind w:firstLine="660"/>
        <w:rPr>
          <w:rFonts w:ascii="方正仿宋简体" w:eastAsia="方正仿宋简体" w:hAnsi="黑体" w:hint="eastAsia"/>
          <w:sz w:val="32"/>
          <w:szCs w:val="32"/>
        </w:rPr>
      </w:pPr>
      <w:r w:rsidRPr="00527CC7">
        <w:rPr>
          <w:rFonts w:ascii="方正仿宋简体" w:eastAsia="方正仿宋简体" w:hAnsi="黑体" w:hint="eastAsia"/>
          <w:sz w:val="32"/>
          <w:szCs w:val="32"/>
        </w:rPr>
        <w:t>（三）每次专家工作组开展重要活动前一周，应</w:t>
      </w:r>
      <w:proofErr w:type="gramStart"/>
      <w:r w:rsidRPr="00527CC7">
        <w:rPr>
          <w:rFonts w:ascii="方正仿宋简体" w:eastAsia="方正仿宋简体" w:hAnsi="黑体" w:hint="eastAsia"/>
          <w:sz w:val="32"/>
          <w:szCs w:val="32"/>
        </w:rPr>
        <w:t>通知总</w:t>
      </w:r>
      <w:proofErr w:type="gramEnd"/>
      <w:r w:rsidRPr="00527CC7">
        <w:rPr>
          <w:rFonts w:ascii="方正仿宋简体" w:eastAsia="方正仿宋简体" w:hAnsi="黑体" w:hint="eastAsia"/>
          <w:sz w:val="32"/>
          <w:szCs w:val="32"/>
        </w:rPr>
        <w:t>秘书处，活动结束5个工作日内，提交会议纪要、活动图片、新闻通稿等材料。</w:t>
      </w:r>
    </w:p>
    <w:p w:rsidR="005B3A48" w:rsidRPr="00527CC7" w:rsidRDefault="005B3A48" w:rsidP="005B3A48">
      <w:pPr>
        <w:spacing w:line="580" w:lineRule="exact"/>
        <w:ind w:firstLine="660"/>
        <w:rPr>
          <w:rFonts w:ascii="方正仿宋简体" w:eastAsia="方正仿宋简体" w:hAnsi="黑体" w:hint="eastAsia"/>
          <w:sz w:val="32"/>
          <w:szCs w:val="32"/>
        </w:rPr>
      </w:pPr>
      <w:r w:rsidRPr="00527CC7">
        <w:rPr>
          <w:rFonts w:ascii="方正仿宋简体" w:eastAsia="方正仿宋简体" w:hAnsi="黑体" w:hint="eastAsia"/>
          <w:sz w:val="32"/>
          <w:szCs w:val="32"/>
        </w:rPr>
        <w:t>（四）重大事项及时通报。</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第十七条  专家工作组一般采取协商一致的方式做出决定。需要用投票方式做出决定时，应遵循下列原则：</w:t>
      </w:r>
    </w:p>
    <w:p w:rsidR="005B3A48" w:rsidRPr="00527CC7" w:rsidRDefault="005B3A48" w:rsidP="005B3A48">
      <w:pPr>
        <w:spacing w:line="580" w:lineRule="exact"/>
        <w:ind w:firstLineChars="200" w:firstLine="640"/>
        <w:jc w:val="left"/>
        <w:rPr>
          <w:rFonts w:ascii="方正仿宋简体" w:eastAsia="方正仿宋简体" w:hAnsi="黑体" w:hint="eastAsia"/>
          <w:sz w:val="32"/>
          <w:szCs w:val="32"/>
        </w:rPr>
      </w:pPr>
      <w:r w:rsidRPr="00527CC7">
        <w:rPr>
          <w:rFonts w:ascii="方正仿宋简体" w:eastAsia="方正仿宋简体" w:hAnsi="黑体" w:hint="eastAsia"/>
          <w:sz w:val="32"/>
          <w:szCs w:val="32"/>
        </w:rPr>
        <w:t>（一）参与投票的有效人数应不少于全部参加人数的三分之二。</w:t>
      </w:r>
    </w:p>
    <w:p w:rsidR="005B3A48" w:rsidRPr="00527CC7" w:rsidRDefault="005B3A48" w:rsidP="005B3A48">
      <w:pPr>
        <w:spacing w:line="580" w:lineRule="exact"/>
        <w:ind w:firstLineChars="200" w:firstLine="640"/>
        <w:rPr>
          <w:rFonts w:ascii="方正仿宋简体" w:eastAsia="方正仿宋简体" w:hAnsi="黑体" w:hint="eastAsia"/>
          <w:sz w:val="32"/>
          <w:szCs w:val="32"/>
        </w:rPr>
      </w:pPr>
      <w:r w:rsidRPr="00527CC7">
        <w:rPr>
          <w:rFonts w:ascii="方正仿宋简体" w:eastAsia="方正仿宋简体" w:hAnsi="黑体" w:hint="eastAsia"/>
          <w:sz w:val="32"/>
          <w:szCs w:val="32"/>
        </w:rPr>
        <w:t>（二）其决议须超过专家工作组全体成员半数同意方为有效。</w:t>
      </w:r>
    </w:p>
    <w:p w:rsidR="005B3A48" w:rsidRPr="00527CC7" w:rsidRDefault="005B3A48" w:rsidP="005B3A48">
      <w:pPr>
        <w:spacing w:line="580" w:lineRule="exact"/>
        <w:rPr>
          <w:rFonts w:ascii="方正仿宋简体" w:eastAsia="方正仿宋简体" w:hAnsi="黑体" w:hint="eastAsia"/>
          <w:sz w:val="32"/>
          <w:szCs w:val="32"/>
        </w:rPr>
      </w:pPr>
      <w:r w:rsidRPr="00527CC7">
        <w:rPr>
          <w:rFonts w:ascii="方正仿宋简体" w:eastAsia="方正仿宋简体" w:hAnsi="黑体" w:hint="eastAsia"/>
          <w:b/>
          <w:bCs/>
          <w:sz w:val="32"/>
          <w:szCs w:val="32"/>
        </w:rPr>
        <w:t xml:space="preserve">   </w:t>
      </w:r>
      <w:r w:rsidRPr="00527CC7">
        <w:rPr>
          <w:rFonts w:ascii="方正仿宋简体" w:eastAsia="方正仿宋简体" w:hAnsi="黑体" w:hint="eastAsia"/>
          <w:sz w:val="32"/>
          <w:szCs w:val="32"/>
        </w:rPr>
        <w:t>第十八条  专家工作组的正式文件由组长单位代章。</w:t>
      </w:r>
    </w:p>
    <w:p w:rsidR="005B3A48" w:rsidRPr="00527CC7" w:rsidRDefault="005B3A48" w:rsidP="005B3A48">
      <w:pPr>
        <w:spacing w:line="580" w:lineRule="exact"/>
        <w:jc w:val="center"/>
        <w:rPr>
          <w:rFonts w:ascii="方正仿宋简体" w:eastAsia="方正仿宋简体" w:hAnsi="黑体" w:hint="eastAsia"/>
          <w:b/>
          <w:sz w:val="32"/>
          <w:szCs w:val="32"/>
        </w:rPr>
      </w:pPr>
      <w:r w:rsidRPr="00527CC7">
        <w:rPr>
          <w:rFonts w:ascii="方正仿宋简体" w:eastAsia="方正仿宋简体" w:hAnsi="黑体" w:hint="eastAsia"/>
          <w:b/>
          <w:sz w:val="32"/>
          <w:szCs w:val="32"/>
        </w:rPr>
        <w:t>第四章  经费</w:t>
      </w:r>
    </w:p>
    <w:p w:rsidR="005B3A48" w:rsidRPr="00527CC7" w:rsidRDefault="005B3A48" w:rsidP="005B3A48">
      <w:pPr>
        <w:spacing w:line="580" w:lineRule="exact"/>
        <w:rPr>
          <w:rFonts w:ascii="方正仿宋简体" w:eastAsia="方正仿宋简体" w:hAnsi="黑体" w:hint="eastAsia"/>
          <w:sz w:val="32"/>
          <w:szCs w:val="32"/>
        </w:rPr>
      </w:pPr>
      <w:r w:rsidRPr="00527CC7">
        <w:rPr>
          <w:rFonts w:ascii="方正仿宋简体" w:eastAsia="方正仿宋简体" w:hAnsi="黑体" w:hint="eastAsia"/>
          <w:b/>
          <w:bCs/>
          <w:sz w:val="32"/>
          <w:szCs w:val="32"/>
        </w:rPr>
        <w:t xml:space="preserve">   </w:t>
      </w:r>
      <w:r w:rsidRPr="00527CC7">
        <w:rPr>
          <w:rFonts w:ascii="方正仿宋简体" w:eastAsia="方正仿宋简体" w:hAnsi="黑体" w:hint="eastAsia"/>
          <w:sz w:val="32"/>
          <w:szCs w:val="32"/>
        </w:rPr>
        <w:t xml:space="preserve">第十九条  </w:t>
      </w:r>
      <w:proofErr w:type="gramStart"/>
      <w:r w:rsidRPr="00527CC7">
        <w:rPr>
          <w:rFonts w:ascii="方正仿宋简体" w:eastAsia="方正仿宋简体" w:hAnsi="黑体" w:hint="eastAsia"/>
          <w:bCs/>
          <w:sz w:val="32"/>
          <w:szCs w:val="32"/>
        </w:rPr>
        <w:t>专项组视各</w:t>
      </w:r>
      <w:proofErr w:type="gramEnd"/>
      <w:r w:rsidRPr="00527CC7">
        <w:rPr>
          <w:rFonts w:ascii="方正仿宋简体" w:eastAsia="方正仿宋简体" w:hAnsi="黑体" w:hint="eastAsia"/>
          <w:bCs/>
          <w:sz w:val="32"/>
          <w:szCs w:val="32"/>
        </w:rPr>
        <w:t>专家工作组工作开展情况，给予适当补助经费。</w:t>
      </w:r>
    </w:p>
    <w:p w:rsidR="005B3A48" w:rsidRPr="00527CC7" w:rsidRDefault="005B3A48" w:rsidP="005B3A48">
      <w:pPr>
        <w:spacing w:line="580" w:lineRule="exact"/>
        <w:ind w:firstLineChars="150" w:firstLine="480"/>
        <w:rPr>
          <w:rFonts w:ascii="方正仿宋简体" w:eastAsia="方正仿宋简体" w:hAnsi="黑体" w:hint="eastAsia"/>
          <w:sz w:val="32"/>
          <w:szCs w:val="32"/>
        </w:rPr>
      </w:pPr>
      <w:r w:rsidRPr="00527CC7">
        <w:rPr>
          <w:rFonts w:ascii="方正仿宋简体" w:eastAsia="方正仿宋简体" w:hAnsi="黑体" w:hint="eastAsia"/>
          <w:sz w:val="32"/>
          <w:szCs w:val="32"/>
        </w:rPr>
        <w:t>第二十条  专家工作组的补助经费</w:t>
      </w:r>
      <w:r w:rsidRPr="00527CC7">
        <w:rPr>
          <w:rFonts w:ascii="方正仿宋简体" w:eastAsia="方正仿宋简体" w:hAnsi="黑体" w:hint="eastAsia"/>
          <w:bCs/>
          <w:sz w:val="32"/>
          <w:szCs w:val="32"/>
        </w:rPr>
        <w:t>纳入年度预算安排，</w:t>
      </w:r>
      <w:r w:rsidRPr="00527CC7">
        <w:rPr>
          <w:rFonts w:ascii="方正仿宋简体" w:eastAsia="方正仿宋简体" w:hAnsi="黑体" w:hint="eastAsia"/>
          <w:sz w:val="32"/>
          <w:szCs w:val="32"/>
        </w:rPr>
        <w:t>专款专用。</w:t>
      </w:r>
    </w:p>
    <w:p w:rsidR="005B3A48" w:rsidRPr="00527CC7" w:rsidRDefault="005B3A48" w:rsidP="005B3A48">
      <w:pPr>
        <w:spacing w:line="580" w:lineRule="exact"/>
        <w:ind w:firstLineChars="150" w:firstLine="480"/>
        <w:rPr>
          <w:rFonts w:ascii="方正仿宋简体" w:eastAsia="方正仿宋简体" w:hAnsi="黑体" w:hint="eastAsia"/>
          <w:bCs/>
          <w:sz w:val="32"/>
          <w:szCs w:val="32"/>
        </w:rPr>
      </w:pPr>
      <w:r w:rsidRPr="00527CC7">
        <w:rPr>
          <w:rFonts w:ascii="方正仿宋简体" w:eastAsia="方正仿宋简体" w:hAnsi="黑体" w:hint="eastAsia"/>
          <w:bCs/>
          <w:sz w:val="32"/>
          <w:szCs w:val="32"/>
        </w:rPr>
        <w:t>第</w:t>
      </w:r>
      <w:r w:rsidRPr="00527CC7">
        <w:rPr>
          <w:rFonts w:ascii="方正仿宋简体" w:eastAsia="方正仿宋简体" w:hAnsi="黑体" w:hint="eastAsia"/>
          <w:sz w:val="32"/>
          <w:szCs w:val="32"/>
        </w:rPr>
        <w:t>二十一</w:t>
      </w:r>
      <w:r w:rsidRPr="00527CC7">
        <w:rPr>
          <w:rFonts w:ascii="方正仿宋简体" w:eastAsia="方正仿宋简体" w:hAnsi="黑体" w:hint="eastAsia"/>
          <w:bCs/>
          <w:sz w:val="32"/>
          <w:szCs w:val="32"/>
        </w:rPr>
        <w:t>条  专家</w:t>
      </w:r>
      <w:r w:rsidRPr="00527CC7">
        <w:rPr>
          <w:rFonts w:ascii="方正仿宋简体" w:eastAsia="方正仿宋简体" w:hAnsi="黑体" w:hint="eastAsia"/>
          <w:sz w:val="32"/>
          <w:szCs w:val="32"/>
        </w:rPr>
        <w:t>工作组</w:t>
      </w:r>
      <w:r>
        <w:rPr>
          <w:rFonts w:ascii="方正仿宋简体" w:eastAsia="方正仿宋简体" w:hAnsi="黑体" w:hint="eastAsia"/>
          <w:sz w:val="32"/>
          <w:szCs w:val="32"/>
        </w:rPr>
        <w:t>成员</w:t>
      </w:r>
      <w:r w:rsidRPr="00527CC7">
        <w:rPr>
          <w:rFonts w:ascii="方正仿宋简体" w:eastAsia="方正仿宋简体" w:hAnsi="黑体" w:hint="eastAsia"/>
          <w:sz w:val="32"/>
          <w:szCs w:val="32"/>
        </w:rPr>
        <w:t>所在单位应对专家工作组活动和秘书处工作提供必要的场地</w:t>
      </w:r>
      <w:r>
        <w:rPr>
          <w:rFonts w:ascii="方正仿宋简体" w:eastAsia="方正仿宋简体" w:hAnsi="黑体" w:hint="eastAsia"/>
          <w:sz w:val="32"/>
          <w:szCs w:val="32"/>
        </w:rPr>
        <w:t>、</w:t>
      </w:r>
      <w:r w:rsidRPr="00527CC7">
        <w:rPr>
          <w:rFonts w:ascii="方正仿宋简体" w:eastAsia="方正仿宋简体" w:hAnsi="黑体" w:hint="eastAsia"/>
          <w:sz w:val="32"/>
          <w:szCs w:val="32"/>
        </w:rPr>
        <w:t>经费</w:t>
      </w:r>
      <w:r>
        <w:rPr>
          <w:rFonts w:ascii="方正仿宋简体" w:eastAsia="方正仿宋简体" w:hAnsi="黑体" w:hint="eastAsia"/>
          <w:sz w:val="32"/>
          <w:szCs w:val="32"/>
        </w:rPr>
        <w:t>及其他必要的资源</w:t>
      </w:r>
      <w:r w:rsidRPr="00527CC7">
        <w:rPr>
          <w:rFonts w:ascii="方正仿宋简体" w:eastAsia="方正仿宋简体" w:hAnsi="黑体" w:hint="eastAsia"/>
          <w:sz w:val="32"/>
          <w:szCs w:val="32"/>
        </w:rPr>
        <w:t>支持。</w:t>
      </w:r>
    </w:p>
    <w:p w:rsidR="005B3A48" w:rsidRPr="00527CC7" w:rsidRDefault="005B3A48" w:rsidP="005B3A48">
      <w:pPr>
        <w:spacing w:line="580" w:lineRule="exact"/>
        <w:jc w:val="center"/>
        <w:rPr>
          <w:rFonts w:ascii="方正仿宋简体" w:eastAsia="方正仿宋简体" w:hAnsi="黑体" w:hint="eastAsia"/>
          <w:b/>
          <w:sz w:val="32"/>
          <w:szCs w:val="32"/>
        </w:rPr>
      </w:pPr>
      <w:r w:rsidRPr="00527CC7">
        <w:rPr>
          <w:rFonts w:ascii="方正仿宋简体" w:eastAsia="方正仿宋简体" w:hAnsi="黑体" w:hint="eastAsia"/>
          <w:b/>
          <w:sz w:val="32"/>
          <w:szCs w:val="32"/>
        </w:rPr>
        <w:lastRenderedPageBreak/>
        <w:t>第五章  附则</w:t>
      </w:r>
    </w:p>
    <w:p w:rsidR="005B3A48" w:rsidRPr="00527CC7" w:rsidRDefault="005B3A48" w:rsidP="005B3A48">
      <w:pPr>
        <w:spacing w:line="580" w:lineRule="exact"/>
        <w:rPr>
          <w:rFonts w:ascii="方正仿宋简体" w:eastAsia="方正仿宋简体" w:hAnsi="黑体" w:hint="eastAsia"/>
          <w:sz w:val="32"/>
          <w:szCs w:val="32"/>
        </w:rPr>
      </w:pPr>
      <w:r w:rsidRPr="00527CC7">
        <w:rPr>
          <w:rFonts w:ascii="方正仿宋简体" w:eastAsia="方正仿宋简体" w:hAnsi="黑体" w:hint="eastAsia"/>
          <w:sz w:val="32"/>
          <w:szCs w:val="32"/>
        </w:rPr>
        <w:t xml:space="preserve">   第二十二条  本管理规则由总秘书处负责解释。</w:t>
      </w:r>
    </w:p>
    <w:p w:rsidR="005B3A48" w:rsidRPr="00527CC7" w:rsidRDefault="005B3A48" w:rsidP="005B3A48">
      <w:pPr>
        <w:spacing w:line="580" w:lineRule="exact"/>
        <w:rPr>
          <w:rFonts w:ascii="方正仿宋简体" w:eastAsia="方正仿宋简体" w:hAnsi="黑体" w:hint="eastAsia"/>
          <w:sz w:val="32"/>
          <w:szCs w:val="32"/>
        </w:rPr>
      </w:pPr>
      <w:r w:rsidRPr="00527CC7">
        <w:rPr>
          <w:rFonts w:ascii="方正仿宋简体" w:eastAsia="方正仿宋简体" w:hAnsi="黑体" w:hint="eastAsia"/>
          <w:sz w:val="32"/>
          <w:szCs w:val="32"/>
        </w:rPr>
        <w:t xml:space="preserve">   第二十三条  本管理规则自发布之日起施行。</w:t>
      </w:r>
    </w:p>
    <w:p w:rsidR="005B3A48" w:rsidRDefault="005B3A48" w:rsidP="005B3A48">
      <w:pPr>
        <w:sectPr w:rsidR="005B3A48">
          <w:pgSz w:w="11906" w:h="16838"/>
          <w:pgMar w:top="1440" w:right="1800" w:bottom="1440" w:left="1800" w:header="851" w:footer="992" w:gutter="0"/>
          <w:cols w:space="425"/>
          <w:docGrid w:type="lines" w:linePitch="312"/>
        </w:sectPr>
      </w:pPr>
    </w:p>
    <w:p w:rsidR="005B3A48" w:rsidRDefault="005B3A48" w:rsidP="005B3A48">
      <w:pPr>
        <w:rPr>
          <w:rFonts w:ascii="方正仿宋简体" w:eastAsia="方正仿宋简体" w:hAnsi="黑体" w:hint="eastAsia"/>
          <w:sz w:val="28"/>
          <w:szCs w:val="28"/>
        </w:rPr>
      </w:pPr>
      <w:r w:rsidRPr="002472A9">
        <w:rPr>
          <w:rFonts w:ascii="方正仿宋简体" w:eastAsia="方正仿宋简体" w:hAnsi="黑体" w:hint="eastAsia"/>
          <w:sz w:val="28"/>
          <w:szCs w:val="28"/>
        </w:rPr>
        <w:lastRenderedPageBreak/>
        <w:t>附图：“认证市场准入及监管改革专项组”专家工作组组织架构图</w:t>
      </w:r>
    </w:p>
    <w:p w:rsidR="005B3A48" w:rsidRPr="00AD63F5"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p>
    <w:p w:rsidR="005B3A48" w:rsidRDefault="005B3A48" w:rsidP="005B3A48">
      <w:pPr>
        <w:tabs>
          <w:tab w:val="left" w:pos="7488"/>
          <w:tab w:val="left" w:pos="8256"/>
        </w:tabs>
        <w:overflowPunct w:val="0"/>
        <w:spacing w:line="480" w:lineRule="exact"/>
        <w:ind w:firstLineChars="199" w:firstLine="637"/>
        <w:jc w:val="left"/>
        <w:rPr>
          <w:rFonts w:ascii="方正仿宋简体" w:eastAsia="方正仿宋简体" w:hint="eastAsia"/>
          <w:sz w:val="32"/>
          <w:szCs w:val="32"/>
        </w:rPr>
      </w:pPr>
      <w:r>
        <w:rPr>
          <w:rFonts w:ascii="方正仿宋简体" w:eastAsia="方正仿宋简体" w:hint="eastAsia"/>
          <w:noProof/>
          <w:sz w:val="32"/>
          <w:szCs w:val="32"/>
        </w:rPr>
      </w:r>
      <w:r>
        <w:rPr>
          <w:rFonts w:ascii="方正仿宋简体" w:eastAsia="方正仿宋简体"/>
          <w:sz w:val="32"/>
          <w:szCs w:val="32"/>
        </w:rPr>
        <w:pict>
          <v:group id="_x0000_s1026" editas="canvas" style="width:645.2pt;height:377.15pt;mso-position-horizontal-relative:char;mso-position-vertical-relative:line" coordorigin="2456,4708" coordsize="12904,75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56;top:4708;width:12904;height:7543" o:preferrelative="f">
              <v:fill o:detectmouseclick="t"/>
              <v:path o:extrusionok="t" o:connecttype="none"/>
              <o:lock v:ext="edit" text="t"/>
            </v:shape>
            <v:rect id="_x0000_s1028" style="position:absolute;left:4827;top:6892;width:1215;height:467">
              <v:textbox style="mso-next-textbox:#_x0000_s1028">
                <w:txbxContent>
                  <w:p w:rsidR="005B3A48" w:rsidRDefault="005B3A48" w:rsidP="005B3A48">
                    <w:pPr>
                      <w:jc w:val="center"/>
                    </w:pPr>
                    <w:r>
                      <w:rPr>
                        <w:rFonts w:hint="eastAsia"/>
                      </w:rPr>
                      <w:t>准入改革</w:t>
                    </w:r>
                  </w:p>
                </w:txbxContent>
              </v:textbox>
            </v:rect>
            <v:rect id="_x0000_s1029" style="position:absolute;left:6550;top:6893;width:1155;height:467">
              <v:textbox style="mso-next-textbox:#_x0000_s1029">
                <w:txbxContent>
                  <w:p w:rsidR="005B3A48" w:rsidRDefault="005B3A48" w:rsidP="005B3A48">
                    <w:pPr>
                      <w:jc w:val="center"/>
                    </w:pPr>
                    <w:r>
                      <w:rPr>
                        <w:rFonts w:hint="eastAsia"/>
                      </w:rPr>
                      <w:t>监管改革</w:t>
                    </w:r>
                  </w:p>
                </w:txbxContent>
              </v:textbox>
            </v:rect>
            <v:line id="_x0000_s1030" style="position:absolute" from="4886,7827" to="5937,7828"/>
            <v:line id="_x0000_s1031" style="position:absolute;flip:x" from="5412,7359" to="5413,8154">
              <v:stroke endarrow="block"/>
            </v:line>
            <v:line id="_x0000_s1032" style="position:absolute" from="6885,7823" to="6886,8180">
              <v:stroke endarrow="block"/>
            </v:line>
            <v:line id="_x0000_s1033" style="position:absolute" from="7425,7818" to="7426,8180">
              <v:stroke endarrow="block"/>
            </v:line>
            <v:line id="_x0000_s1034" style="position:absolute" from="7138,7359" to="7139,7828">
              <v:stroke endarrow="block"/>
            </v:line>
            <v:line id="_x0000_s1035" style="position:absolute" from="5936,7840" to="5937,8153">
              <v:stroke endarrow="block"/>
            </v:line>
            <v:line id="_x0000_s1036" style="position:absolute;flip:y" from="2719,6269" to="11686,6270"/>
            <v:line id="_x0000_s1037" style="position:absolute;flip:x" from="7600,5175" to="7619,6269">
              <v:stroke endarrow="block"/>
            </v:line>
            <v:line id="_x0000_s1038" style="position:absolute" from="2730,6270" to="2731,6878">
              <v:stroke endarrow="block"/>
            </v:line>
            <v:line id="_x0000_s1039" style="position:absolute" from="3775,6269" to="3776,6892">
              <v:stroke endarrow="block"/>
            </v:line>
            <v:line id="_x0000_s1040" style="position:absolute;flip:x" from="7129,6270" to="7130,6893">
              <v:stroke endarrow="block"/>
            </v:line>
            <v:line id="_x0000_s1041" style="position:absolute;flip:y" from="6885,7818" to="7425,7829"/>
            <v:line id="_x0000_s1042" style="position:absolute" from="4886,7818" to="4887,8165">
              <v:stroke endarrow="block"/>
            </v:line>
            <v:line id="_x0000_s1043" style="position:absolute" from="11685,6271" to="11686,6894">
              <v:stroke endarrow="block"/>
            </v:line>
            <v:rect id="_x0000_s1044" style="position:absolute;left:10200;top:6893;width:2940;height:467">
              <v:textbox style="mso-next-textbox:#_x0000_s1044">
                <w:txbxContent>
                  <w:p w:rsidR="005B3A48" w:rsidRDefault="005B3A48" w:rsidP="005B3A48">
                    <w:pPr>
                      <w:jc w:val="center"/>
                    </w:pPr>
                    <w:r>
                      <w:rPr>
                        <w:rFonts w:hint="eastAsia"/>
                      </w:rPr>
                      <w:t>管理体系和服务认证推进</w:t>
                    </w:r>
                  </w:p>
                </w:txbxContent>
              </v:textbox>
            </v:rect>
            <v:rect id="_x0000_s1045" style="position:absolute;left:5100;top:5355;width:1462;height:467">
              <v:stroke dashstyle="dash"/>
              <v:textbox style="mso-next-textbox:#_x0000_s1045">
                <w:txbxContent>
                  <w:p w:rsidR="005B3A48" w:rsidRDefault="005B3A48" w:rsidP="005B3A48">
                    <w:r>
                      <w:rPr>
                        <w:rFonts w:hint="eastAsia"/>
                      </w:rPr>
                      <w:t>专家</w:t>
                    </w:r>
                    <w:r>
                      <w:t>顾问组</w:t>
                    </w:r>
                  </w:p>
                </w:txbxContent>
              </v:textbox>
            </v:rect>
            <v:line id="_x0000_s1046" style="position:absolute;flip:x" from="11669,7359" to="11670,7828">
              <v:stroke endarrow="block"/>
            </v:line>
            <v:line id="_x0000_s1047" style="position:absolute;flip:x" from="5411,6271" to="5412,6893">
              <v:stroke endarrow="block"/>
            </v:line>
            <v:rect id="_x0000_s1048" style="position:absolute;left:5477;top:4708;width:4303;height:467">
              <v:textbox style="mso-next-textbox:#_x0000_s1048">
                <w:txbxContent>
                  <w:p w:rsidR="005B3A48" w:rsidRDefault="005B3A48" w:rsidP="005B3A48">
                    <w:pPr>
                      <w:jc w:val="center"/>
                    </w:pPr>
                    <w:r>
                      <w:rPr>
                        <w:rFonts w:hint="eastAsia"/>
                      </w:rPr>
                      <w:t>“认证市场准入及监管改革”专项</w:t>
                    </w:r>
                    <w:r>
                      <w:t>组</w:t>
                    </w:r>
                  </w:p>
                </w:txbxContent>
              </v:textbox>
            </v:rect>
            <v:line id="_x0000_s1049" style="position:absolute" from="8835,7829" to="8836,8162">
              <v:stroke endarrow="block"/>
            </v:line>
            <v:line id="_x0000_s1050" style="position:absolute" from="9360,7829" to="9361,8154">
              <v:stroke endarrow="block"/>
            </v:line>
            <v:line id="_x0000_s1051" style="position:absolute" from="10409,7839" to="10410,8170">
              <v:stroke endarrow="block"/>
            </v:line>
            <v:rect id="_x0000_s1052" style="position:absolute;left:6615;top:8154;width:540;height:4097">
              <v:textbox style="mso-next-textbox:#_x0000_s1052">
                <w:txbxContent>
                  <w:p w:rsidR="005B3A48" w:rsidRDefault="005B3A48" w:rsidP="005B3A48">
                    <w:r>
                      <w:rPr>
                        <w:rFonts w:hint="eastAsia"/>
                      </w:rPr>
                      <w:t>行政监管组</w:t>
                    </w:r>
                  </w:p>
                </w:txbxContent>
              </v:textbox>
            </v:rect>
            <v:rect id="_x0000_s1053" style="position:absolute;left:7139;top:8154;width:541;height:4097">
              <v:textbox style="mso-next-textbox:#_x0000_s1053">
                <w:txbxContent>
                  <w:p w:rsidR="005B3A48" w:rsidRDefault="005B3A48" w:rsidP="005B3A48">
                    <w:r>
                      <w:rPr>
                        <w:rFonts w:hint="eastAsia"/>
                      </w:rPr>
                      <w:t>监管技术组</w:t>
                    </w:r>
                  </w:p>
                </w:txbxContent>
              </v:textbox>
            </v:rect>
            <v:rect id="_x0000_s1054" style="position:absolute;left:5165;top:8154;width:540;height:4097">
              <v:textbox style="mso-next-textbox:#_x0000_s1054">
                <w:txbxContent>
                  <w:p w:rsidR="005B3A48" w:rsidRDefault="005B3A48" w:rsidP="005B3A48">
                    <w:r>
                      <w:rPr>
                        <w:rFonts w:hint="eastAsia"/>
                      </w:rPr>
                      <w:t>认证规则</w:t>
                    </w:r>
                    <w:r>
                      <w:t>备案管理</w:t>
                    </w:r>
                    <w:r>
                      <w:rPr>
                        <w:rFonts w:hint="eastAsia"/>
                      </w:rPr>
                      <w:t>组</w:t>
                    </w:r>
                  </w:p>
                </w:txbxContent>
              </v:textbox>
            </v:rect>
            <v:rect id="_x0000_s1055" style="position:absolute;left:5688;top:8154;width:540;height:4097">
              <v:textbox style="mso-next-textbox:#_x0000_s1055">
                <w:txbxContent>
                  <w:p w:rsidR="005B3A48" w:rsidRDefault="005B3A48" w:rsidP="005B3A48">
                    <w:r>
                      <w:rPr>
                        <w:rFonts w:hint="eastAsia"/>
                      </w:rPr>
                      <w:t>认证人员</w:t>
                    </w:r>
                    <w:r>
                      <w:t>能力建设</w:t>
                    </w:r>
                    <w:r>
                      <w:rPr>
                        <w:rFonts w:hint="eastAsia"/>
                      </w:rPr>
                      <w:t>组</w:t>
                    </w:r>
                  </w:p>
                </w:txbxContent>
              </v:textbox>
            </v:rect>
            <v:rect id="_x0000_s1056" style="position:absolute;left:4630;top:8154;width:539;height:4097">
              <v:textbox style="mso-next-textbox:#_x0000_s1056">
                <w:txbxContent>
                  <w:p w:rsidR="005B3A48" w:rsidRDefault="005B3A48" w:rsidP="005B3A48">
                    <w:r>
                      <w:rPr>
                        <w:rFonts w:hint="eastAsia"/>
                      </w:rPr>
                      <w:t>认证领域目录</w:t>
                    </w:r>
                    <w:r>
                      <w:t>管理</w:t>
                    </w:r>
                    <w:r>
                      <w:rPr>
                        <w:rFonts w:hint="eastAsia"/>
                      </w:rPr>
                      <w:t>组</w:t>
                    </w:r>
                  </w:p>
                </w:txbxContent>
              </v:textbox>
            </v:rect>
            <v:rect id="_x0000_s1057" style="position:absolute;left:12720;top:8153;width:540;height:4098">
              <v:textbox style="mso-next-textbox:#_x0000_s1057">
                <w:txbxContent>
                  <w:p w:rsidR="005B3A48" w:rsidRDefault="005B3A48" w:rsidP="005B3A48">
                    <w:r>
                      <w:rPr>
                        <w:rFonts w:hint="eastAsia"/>
                      </w:rPr>
                      <w:t>知识</w:t>
                    </w:r>
                    <w:r>
                      <w:t>产权</w:t>
                    </w:r>
                    <w:r>
                      <w:rPr>
                        <w:rFonts w:hint="eastAsia"/>
                      </w:rPr>
                      <w:t>组</w:t>
                    </w:r>
                  </w:p>
                </w:txbxContent>
              </v:textbox>
            </v:rect>
            <v:rect id="_x0000_s1058" style="position:absolute;left:9570;top:8154;width:540;height:4097">
              <v:textbox style="mso-next-textbox:#_x0000_s1058">
                <w:txbxContent>
                  <w:p w:rsidR="005B3A48" w:rsidRDefault="005B3A48" w:rsidP="005B3A48">
                    <w:r>
                      <w:rPr>
                        <w:rFonts w:hint="eastAsia"/>
                      </w:rPr>
                      <w:t>环境管理</w:t>
                    </w:r>
                    <w:r>
                      <w:t>体系</w:t>
                    </w:r>
                    <w:r>
                      <w:rPr>
                        <w:rFonts w:hint="eastAsia"/>
                      </w:rPr>
                      <w:t>组</w:t>
                    </w:r>
                  </w:p>
                </w:txbxContent>
              </v:textbox>
            </v:rect>
            <v:rect id="_x0000_s1059" style="position:absolute;left:11145;top:8154;width:540;height:4097">
              <v:textbox style="mso-next-textbox:#_x0000_s1059">
                <w:txbxContent>
                  <w:p w:rsidR="005B3A48" w:rsidRDefault="005B3A48" w:rsidP="005B3A48">
                    <w:r>
                      <w:rPr>
                        <w:rFonts w:hint="eastAsia"/>
                      </w:rPr>
                      <w:t>信息技术</w:t>
                    </w:r>
                    <w:r>
                      <w:t>服务管理体系</w:t>
                    </w:r>
                    <w:r>
                      <w:rPr>
                        <w:rFonts w:hint="eastAsia"/>
                      </w:rPr>
                      <w:t>组</w:t>
                    </w:r>
                  </w:p>
                </w:txbxContent>
              </v:textbox>
            </v:rect>
            <v:rect id="_x0000_s1060" style="position:absolute;left:13770;top:8154;width:540;height:4097">
              <v:textbox style="mso-next-textbox:#_x0000_s1060">
                <w:txbxContent>
                  <w:p w:rsidR="005B3A48" w:rsidRDefault="005B3A48" w:rsidP="005B3A48">
                    <w:r>
                      <w:rPr>
                        <w:rFonts w:hint="eastAsia"/>
                      </w:rPr>
                      <w:t>可</w:t>
                    </w:r>
                    <w:r>
                      <w:t>持续管理体系</w:t>
                    </w:r>
                    <w:r>
                      <w:rPr>
                        <w:rFonts w:hint="eastAsia"/>
                      </w:rPr>
                      <w:t>组</w:t>
                    </w:r>
                  </w:p>
                </w:txbxContent>
              </v:textbox>
            </v:rect>
            <v:rect id="_x0000_s1061" style="position:absolute;left:13245;top:8154;width:540;height:4097">
              <v:textbox style="mso-next-textbox:#_x0000_s1061">
                <w:txbxContent>
                  <w:p w:rsidR="005B3A48" w:rsidRDefault="005B3A48" w:rsidP="005B3A48">
                    <w:r>
                      <w:rPr>
                        <w:rFonts w:hint="eastAsia"/>
                      </w:rPr>
                      <w:t>森林</w:t>
                    </w:r>
                    <w:r>
                      <w:t>认证</w:t>
                    </w:r>
                    <w:r>
                      <w:rPr>
                        <w:rFonts w:hint="eastAsia"/>
                      </w:rPr>
                      <w:t>组</w:t>
                    </w:r>
                  </w:p>
                </w:txbxContent>
              </v:textbox>
            </v:rect>
            <v:rect id="_x0000_s1062" style="position:absolute;left:12195;top:8154;width:539;height:4097">
              <v:textbox style="mso-next-textbox:#_x0000_s1062">
                <w:txbxContent>
                  <w:p w:rsidR="005B3A48" w:rsidRDefault="005B3A48" w:rsidP="005B3A48">
                    <w:r>
                      <w:rPr>
                        <w:rFonts w:hint="eastAsia"/>
                      </w:rPr>
                      <w:t>能源管理</w:t>
                    </w:r>
                    <w:r>
                      <w:t>体系</w:t>
                    </w:r>
                    <w:r>
                      <w:rPr>
                        <w:rFonts w:hint="eastAsia"/>
                      </w:rPr>
                      <w:t>组</w:t>
                    </w:r>
                  </w:p>
                </w:txbxContent>
              </v:textbox>
            </v:rect>
            <v:rect id="_x0000_s1063" style="position:absolute;left:10620;top:8154;width:539;height:4097">
              <v:textbox style="mso-next-textbox:#_x0000_s1063">
                <w:txbxContent>
                  <w:p w:rsidR="005B3A48" w:rsidRDefault="005B3A48" w:rsidP="005B3A48">
                    <w:r>
                      <w:rPr>
                        <w:rFonts w:hint="eastAsia"/>
                      </w:rPr>
                      <w:t>信息安全</w:t>
                    </w:r>
                    <w:r>
                      <w:t>管理体系</w:t>
                    </w:r>
                    <w:r>
                      <w:rPr>
                        <w:rFonts w:hint="eastAsia"/>
                      </w:rPr>
                      <w:t>组</w:t>
                    </w:r>
                  </w:p>
                </w:txbxContent>
              </v:textbox>
            </v:rect>
            <v:rect id="_x0000_s1064" style="position:absolute;left:10095;top:8154;width:540;height:4097">
              <v:textbox style="mso-next-textbox:#_x0000_s1064">
                <w:txbxContent>
                  <w:p w:rsidR="005B3A48" w:rsidRDefault="005B3A48" w:rsidP="005B3A48">
                    <w:r>
                      <w:rPr>
                        <w:rFonts w:hint="eastAsia"/>
                      </w:rPr>
                      <w:t>职业健康</w:t>
                    </w:r>
                    <w:r>
                      <w:t>安全管理体系</w:t>
                    </w:r>
                    <w:r>
                      <w:rPr>
                        <w:rFonts w:hint="eastAsia"/>
                      </w:rPr>
                      <w:t>组</w:t>
                    </w:r>
                  </w:p>
                </w:txbxContent>
              </v:textbox>
            </v:rect>
            <v:rect id="_x0000_s1065" style="position:absolute;left:9045;top:8154;width:539;height:4097">
              <v:textbox style="mso-next-textbox:#_x0000_s1065">
                <w:txbxContent>
                  <w:p w:rsidR="005B3A48" w:rsidRDefault="005B3A48" w:rsidP="005B3A48">
                    <w:r>
                      <w:rPr>
                        <w:rFonts w:hint="eastAsia"/>
                      </w:rPr>
                      <w:t>质量管理</w:t>
                    </w:r>
                    <w:r>
                      <w:t>体系</w:t>
                    </w:r>
                    <w:r>
                      <w:rPr>
                        <w:rFonts w:hint="eastAsia"/>
                      </w:rPr>
                      <w:t>组</w:t>
                    </w:r>
                  </w:p>
                </w:txbxContent>
              </v:textbox>
            </v:rect>
            <v:rect id="_x0000_s1066" style="position:absolute;left:8042;top:8154;width:539;height:4097">
              <v:textbox style="mso-next-textbox:#_x0000_s1066">
                <w:txbxContent>
                  <w:p w:rsidR="005B3A48" w:rsidRDefault="005B3A48" w:rsidP="005B3A48">
                    <w:r>
                      <w:rPr>
                        <w:rFonts w:hint="eastAsia"/>
                      </w:rPr>
                      <w:t>管理体系综合组</w:t>
                    </w:r>
                  </w:p>
                </w:txbxContent>
              </v:textbox>
            </v:rect>
            <v:rect id="_x0000_s1067" style="position:absolute;left:8520;top:8154;width:539;height:4097">
              <v:textbox style="mso-next-textbox:#_x0000_s1067">
                <w:txbxContent>
                  <w:p w:rsidR="005B3A48" w:rsidRDefault="005B3A48" w:rsidP="005B3A48">
                    <w:r>
                      <w:rPr>
                        <w:rFonts w:hint="eastAsia"/>
                      </w:rPr>
                      <w:t>服务认证综合组</w:t>
                    </w:r>
                  </w:p>
                </w:txbxContent>
              </v:textbox>
            </v:rect>
            <v:rect id="_x0000_s1068" style="position:absolute;left:14820;top:8154;width:540;height:4097">
              <v:textbox style="mso-next-textbox:#_x0000_s1068">
                <w:txbxContent>
                  <w:p w:rsidR="005B3A48" w:rsidRDefault="005B3A48" w:rsidP="005B3A48">
                    <w:r>
                      <w:rPr>
                        <w:rFonts w:hint="eastAsia"/>
                      </w:rPr>
                      <w:t>金融组</w:t>
                    </w:r>
                  </w:p>
                </w:txbxContent>
              </v:textbox>
            </v:rect>
            <v:rect id="_x0000_s1069" style="position:absolute;left:14295;top:8154;width:540;height:4097">
              <v:textbox style="mso-next-textbox:#_x0000_s1069">
                <w:txbxContent>
                  <w:p w:rsidR="005B3A48" w:rsidRDefault="005B3A48" w:rsidP="005B3A48">
                    <w:r>
                      <w:rPr>
                        <w:rFonts w:hint="eastAsia"/>
                      </w:rPr>
                      <w:t>软件过程</w:t>
                    </w:r>
                    <w:r>
                      <w:t>能力及成熟度评估</w:t>
                    </w:r>
                    <w:r>
                      <w:rPr>
                        <w:rFonts w:hint="eastAsia"/>
                      </w:rPr>
                      <w:t>组</w:t>
                    </w:r>
                  </w:p>
                </w:txbxContent>
              </v:textbox>
            </v:rect>
            <v:rect id="_x0000_s1070" style="position:absolute;left:11670;top:8154;width:540;height:4097">
              <v:textbox style="mso-next-textbox:#_x0000_s1070">
                <w:txbxContent>
                  <w:p w:rsidR="005B3A48" w:rsidRDefault="005B3A48" w:rsidP="005B3A48">
                    <w:r>
                      <w:rPr>
                        <w:rFonts w:hint="eastAsia"/>
                      </w:rPr>
                      <w:t>测量管理</w:t>
                    </w:r>
                    <w:r>
                      <w:t>体系</w:t>
                    </w:r>
                    <w:r>
                      <w:rPr>
                        <w:rFonts w:hint="eastAsia"/>
                      </w:rPr>
                      <w:t>组</w:t>
                    </w:r>
                  </w:p>
                </w:txbxContent>
              </v:textbox>
            </v:rect>
            <v:line id="_x0000_s1071" style="position:absolute" from="8283,7829" to="8284,8183">
              <v:stroke endarrow="block"/>
            </v:line>
            <v:line id="_x0000_s1072" style="position:absolute;flip:y" from="8283,7818" to="15134,7829"/>
            <v:line id="_x0000_s1073" style="position:absolute" from="9884,7829" to="9885,8170">
              <v:stroke endarrow="block"/>
            </v:line>
            <v:shapetype id="_x0000_t32" coordsize="21600,21600" o:spt="32" o:oned="t" path="m,l21600,21600e" filled="f">
              <v:path arrowok="t" fillok="f" o:connecttype="none"/>
              <o:lock v:ext="edit" shapetype="t"/>
            </v:shapetype>
            <v:shape id="_x0000_s1074" type="#_x0000_t32" style="position:absolute;left:6562;top:5582;width:1013;height:18;flip:x" o:connectortype="straight">
              <v:stroke dashstyle="dash" endarrow="block"/>
            </v:shape>
            <v:shape id="_x0000_s1075" type="#_x0000_t32" style="position:absolute;left:7619;top:5871;width:1006;height:1" o:connectortype="straight">
              <v:stroke endarrow="block"/>
            </v:shape>
            <v:rect id="_x0000_s1076" style="position:absolute;left:8625;top:5644;width:1155;height:467">
              <v:textbox style="mso-next-textbox:#_x0000_s1076">
                <w:txbxContent>
                  <w:p w:rsidR="005B3A48" w:rsidRDefault="005B3A48" w:rsidP="005B3A48">
                    <w:r>
                      <w:rPr>
                        <w:rFonts w:hint="eastAsia"/>
                      </w:rPr>
                      <w:t>总秘书处</w:t>
                    </w:r>
                  </w:p>
                </w:txbxContent>
              </v:textbox>
            </v:rect>
            <v:line id="_x0000_s1077" style="position:absolute" from="10934,7829" to="10935,8183">
              <v:stroke endarrow="block"/>
            </v:line>
            <v:line id="_x0000_s1078" style="position:absolute" from="11459,7829" to="11460,8183">
              <v:stroke endarrow="block"/>
            </v:line>
            <v:line id="_x0000_s1079" style="position:absolute" from="11984,7829" to="11985,8183">
              <v:stroke endarrow="block"/>
            </v:line>
            <v:line id="_x0000_s1080" style="position:absolute" from="12509,7829" to="12510,8183">
              <v:stroke endarrow="block"/>
            </v:line>
            <v:line id="_x0000_s1081" style="position:absolute" from="13034,7829" to="13035,8183">
              <v:stroke endarrow="block"/>
            </v:line>
            <v:line id="_x0000_s1082" style="position:absolute" from="13559,7829" to="13560,8183">
              <v:stroke endarrow="block"/>
            </v:line>
            <v:line id="_x0000_s1083" style="position:absolute" from="14084,7829" to="14085,8183">
              <v:stroke endarrow="block"/>
            </v:line>
            <v:line id="_x0000_s1084" style="position:absolute" from="14609,7829" to="14610,8183">
              <v:stroke endarrow="block"/>
            </v:line>
            <v:line id="_x0000_s1085" style="position:absolute" from="15134,7829" to="15135,8183">
              <v:stroke endarrow="block"/>
            </v:line>
            <v:rect id="_x0000_s1086" style="position:absolute;left:3510;top:6896;width:539;height:3605">
              <v:textbox style="mso-next-textbox:#_x0000_s1086">
                <w:txbxContent>
                  <w:p w:rsidR="005B3A48" w:rsidRDefault="005B3A48" w:rsidP="005B3A48">
                    <w:r>
                      <w:rPr>
                        <w:rFonts w:hint="eastAsia"/>
                      </w:rPr>
                      <w:t>部际协调组</w:t>
                    </w:r>
                  </w:p>
                </w:txbxContent>
              </v:textbox>
            </v:rect>
            <v:rect id="_x0000_s1087" style="position:absolute;left:2456;top:6888;width:539;height:3613">
              <v:textbox style="mso-next-textbox:#_x0000_s1087">
                <w:txbxContent>
                  <w:p w:rsidR="005B3A48" w:rsidRDefault="005B3A48" w:rsidP="005B3A48">
                    <w:r>
                      <w:rPr>
                        <w:rFonts w:hint="eastAsia"/>
                      </w:rPr>
                      <w:t>战略发展组</w:t>
                    </w:r>
                  </w:p>
                </w:txbxContent>
              </v:textbox>
            </v:rect>
            <w10:wrap type="none"/>
            <w10:anchorlock/>
          </v:group>
        </w:pict>
      </w:r>
    </w:p>
    <w:p w:rsidR="00DD5CDB" w:rsidRDefault="00DD5CDB"/>
    <w:sectPr w:rsidR="00DD5CDB" w:rsidSect="005B3A48">
      <w:pgSz w:w="16838" w:h="11906" w:orient="landscape"/>
      <w:pgMar w:top="1797"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1555F"/>
    <w:multiLevelType w:val="hybridMultilevel"/>
    <w:tmpl w:val="7DD284EE"/>
    <w:lvl w:ilvl="0" w:tplc="7812DDB8">
      <w:start w:val="1"/>
      <w:numFmt w:val="japaneseCounting"/>
      <w:lvlText w:val="第%1章"/>
      <w:lvlJc w:val="left"/>
      <w:pPr>
        <w:ind w:left="1200" w:hanging="12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B3A48"/>
    <w:rsid w:val="0054640F"/>
    <w:rsid w:val="005B3A48"/>
    <w:rsid w:val="00DD5C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4"/>
        <o:r id="V:Rule2" type="connector" idref="#_x0000_s10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A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A48"/>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466</Words>
  <Characters>2659</Characters>
  <Application>Microsoft Office Word</Application>
  <DocSecurity>0</DocSecurity>
  <Lines>22</Lines>
  <Paragraphs>6</Paragraphs>
  <ScaleCrop>false</ScaleCrop>
  <Company>微软中国</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2017-04-17T01:48:00Z</dcterms:created>
  <dcterms:modified xsi:type="dcterms:W3CDTF">2017-04-17T01:48:00Z</dcterms:modified>
</cp:coreProperties>
</file>